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36F" w:rsidRDefault="007C236F" w:rsidP="007C23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Утверждено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Решением Совета депутатов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городского округа Люберцы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Московской области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11.09.2019 № 314/38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C236F" w:rsidRDefault="007C236F" w:rsidP="007C236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C236F" w:rsidRDefault="007C236F" w:rsidP="007C236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7C236F" w:rsidRDefault="007C236F" w:rsidP="007C236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порядке формирования, ведения, ежегодного дополнения и опубликования перечня муниципального имущества городского округа Люберцы Московской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236F" w:rsidRDefault="007C236F" w:rsidP="007C236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положения </w:t>
      </w:r>
    </w:p>
    <w:p w:rsidR="007C236F" w:rsidRDefault="007C236F" w:rsidP="007C236F">
      <w:pPr>
        <w:pStyle w:val="ConsPlusNormal"/>
        <w:ind w:left="900"/>
        <w:rPr>
          <w:rFonts w:ascii="Times New Roman" w:hAnsi="Times New Roman" w:cs="Times New Roman"/>
          <w:sz w:val="28"/>
          <w:szCs w:val="28"/>
        </w:rPr>
      </w:pP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определяет порядок формирования, ведения, ежегодного дополнения и опубликования перечня муниципального имущества городского округа Люберцы Московской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Перечень), требования к имуществу, сведения о котором включаются в Перечень, в целях предоставления муниципального имущества городского 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Люберцы Московской области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организации инфраструктуры поддержки субъектов МСП).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236F" w:rsidRDefault="007C236F" w:rsidP="007C236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создания и основные принципы формирования, ведения, ежегодного дополнения и опубликования Перечня</w:t>
      </w:r>
    </w:p>
    <w:p w:rsidR="007C236F" w:rsidRDefault="007C236F" w:rsidP="007C236F">
      <w:pPr>
        <w:pStyle w:val="ConsPlusNormal"/>
        <w:ind w:left="540"/>
        <w:rPr>
          <w:rFonts w:ascii="Times New Roman" w:hAnsi="Times New Roman" w:cs="Times New Roman"/>
          <w:sz w:val="28"/>
          <w:szCs w:val="28"/>
        </w:rPr>
      </w:pP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Перечне содержатся сведения о муниципальном имуществе городского округа Люберцы Московской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предусмотренном частью 1 статьи 18 Федерального закона от 24.07.2007 № 209-ФЗ «О развитии малого и среднего предпринимательства в Российской Федерации», предназначенном для предоставления во владение и (или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пользование на долгосрочной основе (в том числе по льготным ставкам арендной платы) субъектам малого и </w:t>
      </w:r>
      <w:r>
        <w:rPr>
          <w:rFonts w:ascii="Times New Roman" w:hAnsi="Times New Roman" w:cs="Times New Roman"/>
          <w:sz w:val="28"/>
          <w:szCs w:val="28"/>
        </w:rPr>
        <w:lastRenderedPageBreak/>
        <w:t>среднего предпринимательства и организациям инфраструктуры поддержки субъектов МСП, с возможностью отчуждения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6,8 и 9 пункта 2 статьи 39.3 Земельного кодекса Российской Федерации.</w:t>
      </w:r>
    </w:p>
    <w:p w:rsidR="007C236F" w:rsidRDefault="007C236F" w:rsidP="007C23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 Формирование Перечня осуществляется в целях:</w:t>
      </w:r>
    </w:p>
    <w:p w:rsidR="007C236F" w:rsidRDefault="007C236F" w:rsidP="007C23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2.2.1. Обеспечения доступности информации об имуществе, включенном в Перечень, для субъектов малого и среднего предпринимательства и организаций инфраструктуры поддержки субъектов МСП.</w:t>
      </w:r>
    </w:p>
    <w:p w:rsidR="007C236F" w:rsidRDefault="007C236F" w:rsidP="007C23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2.2.2. Предоставления имущества, принадлежащего на праве собственности городскому округу Люберцы Московской области, во владение и (или) пользование на долгосрочной основе (в том числе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возмездно</w:t>
      </w:r>
      <w:proofErr w:type="spellEnd"/>
      <w:r>
        <w:rPr>
          <w:rFonts w:ascii="Times New Roman" w:hAnsi="Times New Roman" w:cs="Times New Roman"/>
          <w:sz w:val="28"/>
          <w:szCs w:val="28"/>
        </w:rPr>
        <w:t>, безвозмездно и по льготным ставкам арендной платы) субъектам малого и среднего предпринимательства и организациям инфраструктуры поддержки субъектов МСП.</w:t>
      </w:r>
    </w:p>
    <w:p w:rsidR="007C236F" w:rsidRDefault="007C236F" w:rsidP="007C23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2.2.3. Реализации полномочий администрации городского округа Люберцы Московской области в сфере оказания имущественной поддержки субъектам малого и среднего предпринимательства.</w:t>
      </w:r>
    </w:p>
    <w:p w:rsidR="007C236F" w:rsidRDefault="007C236F" w:rsidP="007C23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2.2.4. Повышения эффективности управления муниципальным имуществом, находящимся в собственности городского округа Люберцы Московской области, стимулирования развития малого и среднего предпринимательства на территории городского округа Люберцы.</w:t>
      </w:r>
    </w:p>
    <w:p w:rsidR="007C236F" w:rsidRDefault="007C236F" w:rsidP="007C23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 Формирование и ведение Перечня основывается на следующих основных принципах:</w:t>
      </w:r>
    </w:p>
    <w:p w:rsidR="007C236F" w:rsidRDefault="007C236F" w:rsidP="007C23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2.3.1.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7C236F" w:rsidRDefault="007C236F" w:rsidP="007C23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2.3.2. Ежегодная актуализация Перечня до 1 ноября текущего года.</w:t>
      </w:r>
    </w:p>
    <w:p w:rsidR="007C236F" w:rsidRDefault="007C236F" w:rsidP="007C23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2.3.3. Взаимодействие с некоммерческими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 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236F" w:rsidRDefault="007C236F" w:rsidP="007C236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Формирование, ведение Перечня, внесение в него изменений, в том числе ежегодное дополнение Перечня</w:t>
      </w:r>
    </w:p>
    <w:p w:rsidR="007C236F" w:rsidRDefault="007C236F" w:rsidP="007C23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Перечень, изменения и ежегодное дополнение в него утверждаются Постановлением администрации городского округа Люберцы Московской области.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 Формирование и ведение Перечня осуществляется Комитетом по управлению имуществом администрации городского округа Люберцы Московской области (далее – уполномоченный орган) в электронной форме, а также на бумажном носителе. Уполномоченный орган отвечает за достоверность содержащихся в Перечне сведений.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В Перечень вносятся сведения об имуществе, соответствующем следующим критериям: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 Имущество свободное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 Имущество, в отношении которого федеральными законами не установлен запрет на его передачу во временное владение и (или) пользование, в том числе в аренду.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 Имущество, не являющееся объектом религиозного назначения.</w:t>
      </w:r>
    </w:p>
    <w:p w:rsidR="007C236F" w:rsidRDefault="007C236F" w:rsidP="007C236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3.3.4. Имущество не требует проведения капитального ремонта или реконструкции, не является объектом незавершенного строительства, за исключением случаев, предусмотренных Положением о порядке предоставления в аренду и безвозмездное пользование имущества, находящегося в муниципальной собственности городского округа Люберцы Московской области, утвержденным Решением Совета депутатов городского округа Люберцы Московской области от 31.01.2018 № 166/19.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3.3.5 Имущество не включено в прогнозный план приватизации имущества, находящегося в собственности городского округа Люберцы Московской области, а также в перечень муниципального имущества городского округа Люберцы Московской области</w:t>
      </w:r>
      <w:r>
        <w:rPr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свободного от прав третьих лиц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пользование на долгосрочной основе.</w:t>
      </w:r>
      <w:proofErr w:type="gramEnd"/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3.3.6. Имущество, не признанное аварийным и подлежащим сносу.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3.3.7. Имущество не относится к жилому фонду или объектам инженерно-технического обеспечения, к которым подключен объект жилищного фонда.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3.3.8. Земельный участок не предназначен для ведения личного подсобного хозяйства, огородничества, садоводства, индивидуального жилищного строительства.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3.3.9. Земельный участок не относится к земельным участкам, предусмотренным подпунктами 1-10, 13-15,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3.3.10.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закрепленное за муниципальным унитарным предприятием, муниципальным учреждением, владеющим им соответственно на праве хозяйственного ведения или оперативного управления (далее – балансодержатель), в отношении которого представлено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предложение балансодержателя о включении его в Перечень, а также письменное согласие администрации городского округа Люберцы Московской области, уполномоченной на согласование сделки с соответствующим имуществом, на включение имущества в Перечень в целях предоставления такого имущества во владение и (или) в пользование субъектам малого и среднего предпринимательства и организациям, образующим инфраструктуру поддержки субъектам МСП.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3.3.11.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Имущество не относится к вещам, которые теряют свои натуральные свойства в процессе использования (потребляемым вещам), к малоценному движимому имуществу, к имуществу,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допускается, а также не является частью неделимой вещи.</w:t>
      </w:r>
      <w:proofErr w:type="gramEnd"/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Запрещается включение имущества, сведения о котором включены в Перечень, в проект прогнозного плана приватизации муниципального имущества, находящегося в собственности городского округа Люберцы Московской области.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Сведения об имуществе группируются в Перечне по видам имущества (недвижимое имущество (в том числе единый недвижимый комплекс), земельные участки, движимое имущество).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Внесение сведений об имуществе в Перечень (в том числе ежегодное дополнение), а также исключение сведений об имуществе из Перечня осуществляются постановлением администрации городского округа Люберцы Московской области на основании предложений уполномоченного органа, балансодержателей, а также субъектов малого и среднего предпринимательства, некоммерческих организаций, выражающих интересы субъектов малого и среднего предпринимательства, институтов развития в сфере малого и среднего предпринимательства.</w:t>
      </w:r>
      <w:proofErr w:type="gramEnd"/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в Перечень изменений, не предусматривающих исключения из Перечня имущества, осуществляется не позднее 10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внесения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соответствующих изменений в реестр муниципального имущества городского округа Люберцы Московской области.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Рассмотрение уполномоченным органом предложений, поступивших от лиц, указанных в пункте 3.6 настоящего Положения, осуществляется в течение 30 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3.7.1. О включении сведений об имуществе, в отношении которого поступило предложение, в Перечень.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3.7.2. Об исключении сведений об имуществе, в отношении которого поступило предложение, из Перечня.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3.7.3. Об отказе в учете предложений с направлением лицу, представившему предложение, мотивированного ответа о невозможности включения сведений об имуществе в Перечень.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Решение об отказе в учете предложения о включении имущества в </w:t>
      </w:r>
      <w:r>
        <w:rPr>
          <w:rFonts w:ascii="Times New Roman" w:hAnsi="Times New Roman" w:cs="Times New Roman"/>
          <w:sz w:val="28"/>
          <w:szCs w:val="28"/>
        </w:rPr>
        <w:lastRenderedPageBreak/>
        <w:t>Перечень принимается в следующих случаях: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3.8.1. Имущество не соответствует критериям, установленным пунктом 3.3 настоящего Положения.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3.8.2. 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администрации городского округа Люберцы Московской области, уполномоченной на согласование сделок с имуществом балансодержателя.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3.8.3. Отсутствуют индивидуально-определенные признаки движимого имущества, позволяющие заключить в отношении него договор аренды.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</w:t>
      </w:r>
      <w:proofErr w:type="gramStart"/>
      <w:r>
        <w:rPr>
          <w:rFonts w:ascii="Times New Roman" w:hAnsi="Times New Roman" w:cs="Times New Roman"/>
          <w:sz w:val="28"/>
          <w:szCs w:val="28"/>
        </w:rPr>
        <w:t>Уполномоченный орган вправе исключить сведения о муниципальном имуществе городского округа Люберцы Московской области из Перечня, если в течение двух лет со дня включения сведений об указанном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МСП не поступило в следующих случаях:</w:t>
      </w:r>
      <w:proofErr w:type="gramEnd"/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ни одной заявки на участие в аукционе (конкурсе) на право заключения договора, предусматривающего переход прав владения и (или) пользования имуществом, а также на право заключения договора аренды земельного участка от субъектов малого и среднего предпринимательства;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ни одного предложения (заявления) о предоставлении имущества, включая земельные участки, в том числе без проведения аукциона (конкурса) в случаях, предусмотренных Земельным кодексом Российской Федерации, Федеральным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26.07.2006 № 135-ФЗ «О защите конкуренции».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Сведения о муниципальном имуществе городского округа Люберцы Московской области подлежат исключению из Перечня, в следующих случаях: 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3.10.1. В отношении имущества в установленном законодательством Российской Федерации порядке принято решение о его использовании для муниципальных нужд городского округа Люберцы Московской области. В постановлении об исключении имущества из Перечня при этом указывается направление использования имущества и реквизиты соответствующего решения.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3.10.2. Право собственности городского округа Люберцы Московской области на имущество прекращено по решению суда или в ином установленном законом порядке.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3.10.3. Прекращение существования имущества в результате его гибели или уничтожения.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3.10.4.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износа, аварийного состояния.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Имущество приобретено его арендатором в собственность в соответствии с Федеральным законом от 22.07.2008 № 159-ФЗ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6,8 и 9 пункта 2 статьи 39.3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Уполномоченный орган исключает из Перечня имущество, характеристики которого изменились таким образом, что оно стало непригодным для использования по целевому назначению, кроме случая, когда такое имущество предоставляется субъекту малого и среднего предпринимательства или организации инфраструктуры поддержки субъектов МСП на условиях, обеспечивающих проведение его капитального ремонта и (или) реконструкции арендатором в соответствии с Положением о порядке </w:t>
      </w:r>
      <w:r>
        <w:rPr>
          <w:rFonts w:ascii="Times New Roman" w:hAnsi="Times New Roman"/>
          <w:sz w:val="28"/>
          <w:szCs w:val="28"/>
        </w:rPr>
        <w:t>предоставления в аренду и безвозмездное пользование</w:t>
      </w:r>
      <w:proofErr w:type="gramEnd"/>
      <w:r>
        <w:rPr>
          <w:rFonts w:ascii="Times New Roman" w:hAnsi="Times New Roman"/>
          <w:sz w:val="28"/>
          <w:szCs w:val="28"/>
        </w:rPr>
        <w:t xml:space="preserve"> имущества, находящегося в муниципальной собственности городского округа Люберцы Московской области, утвержденным Решением Совета депутатов городского округа Люберцы Московской области от 31.01.2018 № 166/19.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Уполномоченный орган уведомляет арендатора о намерении принять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исключении имущества из Перечня в срок не позднее трех рабочих дней с даты получения информации о наступлении одного из оснований, указанных в пункте 3.10 настоящего Положения, за исключением подпункта 3.10.5.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236F" w:rsidRDefault="007C236F" w:rsidP="007C236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Опубликование Перечня и предоставление сведений о включенном в него имуществе</w:t>
      </w:r>
    </w:p>
    <w:p w:rsidR="007C236F" w:rsidRDefault="007C236F" w:rsidP="007C23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Уполномоченный орган: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 Обеспечивает опубликование Перечня или изменений в Перечень в средствах массовой информации в течение 10 рабочих дней со дня их утверждения по форме согласно приложению № 1 к настоящему Положению.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 Осуществляет размещение Перечня на официальном сайте городского округа Люберцы в информационно-телекоммуникационной сети «Интернет» (в том числе в форме открытых данных) в течение 3 рабочих дней со дня утверждения Перечня или изменений в Перечень.</w:t>
      </w:r>
    </w:p>
    <w:p w:rsidR="007C236F" w:rsidRDefault="007C236F" w:rsidP="007C236F">
      <w:pPr>
        <w:pStyle w:val="ConsPlusNormal"/>
        <w:ind w:firstLine="540"/>
        <w:rPr>
          <w:rFonts w:cs="Times New Roman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4.1.3.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Предоставляет в акционерное общество «Федеральная корпорация по развитию малого и среднего предпринимательства» сведения о Перечне и изменениях в него в порядке, по форме и в сроки, установленные приказом Министерства экономического развития Российской Федерации от 20.04.2016 № 264 «Об утверждении порядка предоставления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 среднего предпринимательства», формы представления и состава таких сведений».</w:t>
      </w:r>
      <w:r>
        <w:t xml:space="preserve"> </w:t>
      </w:r>
      <w:r>
        <w:br w:type="page"/>
      </w:r>
    </w:p>
    <w:p w:rsidR="007C236F" w:rsidRDefault="007C236F" w:rsidP="007C236F">
      <w:pPr>
        <w:spacing w:after="0"/>
        <w:sectPr w:rsidR="007C236F">
          <w:pgSz w:w="11906" w:h="16838"/>
          <w:pgMar w:top="1134" w:right="850" w:bottom="1134" w:left="1701" w:header="708" w:footer="708" w:gutter="0"/>
          <w:cols w:space="720"/>
        </w:sectPr>
      </w:pPr>
    </w:p>
    <w:p w:rsidR="007C236F" w:rsidRDefault="007C236F" w:rsidP="007C236F">
      <w:pPr>
        <w:spacing w:after="0" w:line="240" w:lineRule="auto"/>
        <w:ind w:righ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Приложение № 1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к Положению </w:t>
      </w:r>
      <w:r>
        <w:rPr>
          <w:rFonts w:ascii="Times New Roman" w:hAnsi="Times New Roman" w:cs="Times New Roman"/>
          <w:sz w:val="28"/>
          <w:szCs w:val="28"/>
        </w:rPr>
        <w:t xml:space="preserve">о порядке формирования, ведения, 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ежегодного дополнения и опубликования перечня 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муниципального имущества городского округа </w:t>
      </w:r>
    </w:p>
    <w:p w:rsidR="007C236F" w:rsidRDefault="007C236F" w:rsidP="007C2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Люберцы Московской области,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предназначенного</w:t>
      </w:r>
      <w:proofErr w:type="gramEnd"/>
    </w:p>
    <w:p w:rsidR="007C236F" w:rsidRDefault="007C236F" w:rsidP="007C236F">
      <w:pPr>
        <w:pStyle w:val="ConsPlusNormal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предоставления во владение и (или) в пользование </w:t>
      </w:r>
    </w:p>
    <w:p w:rsidR="007C236F" w:rsidRDefault="007C236F" w:rsidP="007C236F">
      <w:pPr>
        <w:pStyle w:val="ConsPlusNormal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субъектам малого и среднего предпринимательства и </w:t>
      </w:r>
    </w:p>
    <w:p w:rsidR="007C236F" w:rsidRDefault="007C236F" w:rsidP="007C236F">
      <w:pPr>
        <w:pStyle w:val="ConsPlusNormal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организациям, образующим инфраструктуру поддержки</w:t>
      </w:r>
    </w:p>
    <w:p w:rsidR="007C236F" w:rsidRDefault="007C236F" w:rsidP="007C236F">
      <w:pPr>
        <w:pStyle w:val="ConsPlusNormal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</w:t>
      </w:r>
    </w:p>
    <w:p w:rsidR="007C236F" w:rsidRDefault="007C236F" w:rsidP="007C236F">
      <w:pPr>
        <w:spacing w:after="0" w:line="240" w:lineRule="auto"/>
        <w:ind w:right="851"/>
        <w:jc w:val="both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муниципального имущества городского округа Люберцы,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482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1559"/>
        <w:gridCol w:w="483"/>
        <w:gridCol w:w="1360"/>
        <w:gridCol w:w="424"/>
        <w:gridCol w:w="1418"/>
        <w:gridCol w:w="225"/>
        <w:gridCol w:w="1643"/>
        <w:gridCol w:w="1643"/>
        <w:gridCol w:w="33"/>
        <w:gridCol w:w="1610"/>
        <w:gridCol w:w="517"/>
        <w:gridCol w:w="1126"/>
        <w:gridCol w:w="1643"/>
        <w:gridCol w:w="35"/>
      </w:tblGrid>
      <w:tr w:rsidR="007C236F" w:rsidTr="007C236F">
        <w:trPr>
          <w:trHeight w:val="4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tabs>
                <w:tab w:val="left" w:pos="426"/>
              </w:tabs>
              <w:ind w:right="17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(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местораспо-ложение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объекта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&lt;1&gt;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Вид объекта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недвижимо-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сти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; тип движимого имущества &lt;2&gt;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tabs>
                <w:tab w:val="left" w:pos="1563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Наименова-ние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объекта учета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&lt;3&gt;</w:t>
            </w:r>
          </w:p>
        </w:tc>
        <w:tc>
          <w:tcPr>
            <w:tcW w:w="84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недвижимом имуществе</w:t>
            </w:r>
          </w:p>
        </w:tc>
      </w:tr>
      <w:tr w:rsidR="007C236F" w:rsidTr="007C236F">
        <w:trPr>
          <w:trHeight w:val="4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Default="007C236F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Default="007C236F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4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Основная характеристика объекта недвижимости</w:t>
            </w:r>
          </w:p>
        </w:tc>
      </w:tr>
      <w:tr w:rsidR="007C236F" w:rsidTr="007C236F">
        <w:trPr>
          <w:trHeight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Default="007C236F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Default="007C236F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tabs>
                <w:tab w:val="left" w:pos="1799"/>
              </w:tabs>
              <w:ind w:right="-1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Тип (площадь –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зе-мельных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участков, зданий, помещений; протяжен-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ность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объем, площадь, глубина залегания – для сооружений; протяжен-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ность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объем, площадь, глубина залегания согласно проектной документации – для объектов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незавершен-ного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строительства)</w:t>
            </w:r>
            <w:proofErr w:type="gram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Фактическое значение/</w:t>
            </w:r>
          </w:p>
          <w:p w:rsidR="007C236F" w:rsidRDefault="007C236F">
            <w:pPr>
              <w:ind w:right="65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Проектируе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-мое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значение (для объектов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незавершенно-го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строительства)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Единица изменения (для площади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; для протяженности – м; для глубины залегания – м; для объема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C236F" w:rsidTr="007C236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tabs>
                <w:tab w:val="left" w:pos="1451"/>
              </w:tabs>
              <w:ind w:right="3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tabs>
                <w:tab w:val="left" w:pos="1592"/>
              </w:tabs>
              <w:ind w:right="3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tabs>
                <w:tab w:val="left" w:pos="1876"/>
              </w:tabs>
              <w:ind w:right="3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tabs>
                <w:tab w:val="left" w:pos="2584"/>
              </w:tabs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C236F" w:rsidTr="007C236F">
        <w:trPr>
          <w:gridAfter w:val="1"/>
          <w:wAfter w:w="35" w:type="dxa"/>
        </w:trPr>
        <w:tc>
          <w:tcPr>
            <w:tcW w:w="82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tabs>
                <w:tab w:val="left" w:pos="136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Сведения о недвижимом имуществе</w:t>
            </w:r>
          </w:p>
        </w:tc>
        <w:tc>
          <w:tcPr>
            <w:tcW w:w="6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-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движимом имуществе</w:t>
            </w:r>
          </w:p>
        </w:tc>
      </w:tr>
      <w:tr w:rsidR="007C236F" w:rsidTr="007C236F">
        <w:trPr>
          <w:gridAfter w:val="1"/>
          <w:wAfter w:w="35" w:type="dxa"/>
        </w:trPr>
        <w:tc>
          <w:tcPr>
            <w:tcW w:w="3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1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tabs>
                <w:tab w:val="left" w:pos="1393"/>
              </w:tabs>
              <w:ind w:right="3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состояние объекта недвижимости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&lt;6&gt;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 земель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&lt;7&gt;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6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Вид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разрешен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использования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&lt;8&gt;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-венный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регистра-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ционный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знак (при наличии)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Марка, модель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выпуска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 (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принад-лежности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имущества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&lt;9&gt;</w:t>
            </w:r>
          </w:p>
        </w:tc>
      </w:tr>
      <w:tr w:rsidR="007C236F" w:rsidTr="007C236F">
        <w:trPr>
          <w:gridAfter w:val="1"/>
          <w:wAfter w:w="35" w:type="dxa"/>
          <w:trHeight w:val="1732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tabs>
                <w:tab w:val="left" w:pos="14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ка-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дастровый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условный, устаревший)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P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P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P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P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236F" w:rsidTr="007C236F">
        <w:trPr>
          <w:gridAfter w:val="1"/>
          <w:wAfter w:w="35" w:type="dxa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-4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-2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tabs>
                <w:tab w:val="left" w:pos="142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2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</w:tbl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106"/>
        <w:gridCol w:w="2023"/>
        <w:gridCol w:w="2231"/>
        <w:gridCol w:w="2095"/>
        <w:gridCol w:w="2231"/>
        <w:gridCol w:w="2049"/>
        <w:gridCol w:w="2051"/>
      </w:tblGrid>
      <w:tr w:rsidR="007C236F" w:rsidTr="007C236F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правообладателях и о правах третьих лиц на имущество</w:t>
            </w:r>
          </w:p>
        </w:tc>
      </w:tr>
      <w:tr w:rsidR="007C236F" w:rsidTr="007C236F">
        <w:tc>
          <w:tcPr>
            <w:tcW w:w="4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договоров аренды и безвозмездного пользования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правообладателя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&lt;11&gt;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ограниченного вещного права на имущество &lt;12&gt;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ИНН правообладателя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&lt;13&gt;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Контактный номер телефона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&lt;14&gt;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-3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&lt;15&gt;</w:t>
            </w:r>
          </w:p>
        </w:tc>
      </w:tr>
      <w:tr w:rsidR="007C236F" w:rsidTr="007C236F"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права аренды или права безвозмездного пользования на имущество &lt;10&gt;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3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окончания срока действия договора (при наличии)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P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P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P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36F" w:rsidRPr="007C236F" w:rsidRDefault="007C23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236F" w:rsidTr="007C236F"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tabs>
                <w:tab w:val="left" w:pos="1967"/>
              </w:tabs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tabs>
                <w:tab w:val="left" w:pos="201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4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6F" w:rsidRDefault="007C236F">
            <w:pPr>
              <w:ind w:right="-17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</w:tbl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C236F" w:rsidRDefault="007C236F" w:rsidP="007C236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  <w:sectPr w:rsidR="007C236F">
          <w:pgSz w:w="16838" w:h="11906" w:orient="landscape"/>
          <w:pgMar w:top="850" w:right="1134" w:bottom="1701" w:left="1134" w:header="708" w:footer="708" w:gutter="0"/>
          <w:cols w:space="720"/>
        </w:sectPr>
      </w:pPr>
    </w:p>
    <w:p w:rsidR="007C236F" w:rsidRDefault="007C236F" w:rsidP="007C236F">
      <w:pPr>
        <w:spacing w:after="0" w:line="240" w:lineRule="auto"/>
        <w:ind w:right="851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-------------------------------------------</w:t>
      </w:r>
    </w:p>
    <w:p w:rsidR="007C236F" w:rsidRDefault="007C236F" w:rsidP="007C236F">
      <w:pPr>
        <w:spacing w:after="0" w:line="240" w:lineRule="auto"/>
        <w:ind w:right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C236F" w:rsidRDefault="007C236F" w:rsidP="007C236F">
      <w:pPr>
        <w:spacing w:after="0" w:line="240" w:lineRule="auto"/>
        <w:ind w:right="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&lt;1</w:t>
      </w:r>
      <w:proofErr w:type="gramStart"/>
      <w:r>
        <w:rPr>
          <w:rFonts w:ascii="Times New Roman" w:hAnsi="Times New Roman"/>
          <w:sz w:val="28"/>
          <w:szCs w:val="28"/>
        </w:rPr>
        <w:t>&gt; У</w:t>
      </w:r>
      <w:proofErr w:type="gramEnd"/>
      <w:r>
        <w:rPr>
          <w:rFonts w:ascii="Times New Roman" w:hAnsi="Times New Roman"/>
          <w:sz w:val="28"/>
          <w:szCs w:val="28"/>
        </w:rPr>
        <w:t>казывается адрес (месторасположение) объекта (для недвижимого имущества адрес в соответствии с записью в Едином государственном реестре недвижимости, для движимого имущества – адресный ориентир, в том числе почтовый адрес, места его постоянного размещения, а при невозможности его указания – полный адрес места нахождения органа местного самоуправления, осуществляющего полномочия собственника такого объекта).</w:t>
      </w:r>
    </w:p>
    <w:p w:rsidR="007C236F" w:rsidRDefault="007C236F" w:rsidP="007C236F">
      <w:pPr>
        <w:spacing w:after="0" w:line="240" w:lineRule="auto"/>
        <w:ind w:right="27"/>
        <w:jc w:val="both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&lt;2</w:t>
      </w:r>
      <w:proofErr w:type="gramStart"/>
      <w:r>
        <w:rPr>
          <w:rFonts w:ascii="Times New Roman" w:hAnsi="Times New Roman"/>
          <w:sz w:val="28"/>
          <w:szCs w:val="28"/>
        </w:rPr>
        <w:t>&gt; Д</w:t>
      </w:r>
      <w:proofErr w:type="gramEnd"/>
      <w:r>
        <w:rPr>
          <w:rFonts w:ascii="Times New Roman" w:hAnsi="Times New Roman"/>
          <w:sz w:val="28"/>
          <w:szCs w:val="28"/>
        </w:rPr>
        <w:t>ля объектов недвижимого имущества указывается вид: земельный участок, здание, сооружение, помещение, единый недвижимый комплекс; для движимого имущества указывается тип: транспорт, оборудование, инвентарь, иное движимое имущество.</w:t>
      </w:r>
    </w:p>
    <w:p w:rsidR="007C236F" w:rsidRDefault="007C236F" w:rsidP="007C236F">
      <w:pPr>
        <w:spacing w:after="0" w:line="240" w:lineRule="auto"/>
        <w:ind w:right="27"/>
        <w:jc w:val="both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&lt;3</w:t>
      </w:r>
      <w:proofErr w:type="gramStart"/>
      <w:r>
        <w:rPr>
          <w:rFonts w:ascii="Times New Roman" w:hAnsi="Times New Roman"/>
          <w:sz w:val="28"/>
          <w:szCs w:val="28"/>
        </w:rPr>
        <w:t>&gt; У</w:t>
      </w:r>
      <w:proofErr w:type="gramEnd"/>
      <w:r>
        <w:rPr>
          <w:rFonts w:ascii="Times New Roman" w:hAnsi="Times New Roman"/>
          <w:sz w:val="28"/>
          <w:szCs w:val="28"/>
        </w:rPr>
        <w:t>казывается индивидуальное наименование объекта недвижимости согласно сведениям о нем в Кадастре недвижимости при наличии такого наименования, а при его отсутствии – наименование объекта в реестре муниципального имущества. Если имущество является помещением, указывается его номер в здании. При отсутствии индивидуального наименования указывается вид объекта недвижимости. Для движимого имущества указывается его наименование согласно сведениям реестра муниципального имущества или технической документации.</w:t>
      </w: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&lt;4&gt; Основная характеристика, ее значение и единицы изменения объекта недвижимости указываются согласно сведениям Единого государственного реестра недвижимости.</w:t>
      </w: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&lt;5</w:t>
      </w:r>
      <w:proofErr w:type="gramStart"/>
      <w:r>
        <w:rPr>
          <w:rFonts w:ascii="Times New Roman" w:hAnsi="Times New Roman"/>
          <w:sz w:val="28"/>
          <w:szCs w:val="28"/>
        </w:rPr>
        <w:t>&gt; У</w:t>
      </w:r>
      <w:proofErr w:type="gramEnd"/>
      <w:r>
        <w:rPr>
          <w:rFonts w:ascii="Times New Roman" w:hAnsi="Times New Roman"/>
          <w:sz w:val="28"/>
          <w:szCs w:val="28"/>
        </w:rPr>
        <w:t>казывается кадастровый номер объекта недвижимости или его части, включаемой в перечень, при его отсутствии – условный номер или устаревший номер (при наличии).</w:t>
      </w: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&lt;6</w:t>
      </w:r>
      <w:proofErr w:type="gramStart"/>
      <w:r>
        <w:rPr>
          <w:rFonts w:ascii="Times New Roman" w:hAnsi="Times New Roman"/>
          <w:sz w:val="28"/>
          <w:szCs w:val="28"/>
        </w:rPr>
        <w:t>&gt; Н</w:t>
      </w:r>
      <w:proofErr w:type="gramEnd"/>
      <w:r>
        <w:rPr>
          <w:rFonts w:ascii="Times New Roman" w:hAnsi="Times New Roman"/>
          <w:sz w:val="28"/>
          <w:szCs w:val="28"/>
        </w:rPr>
        <w:t>а основании документов, содержащих актуальные сведения о техническом состоянии объекта недвижимости, указывается одно из следующих значений: пригодно к эксплуатации; требует текущего ремонта; требует капитального ремонта (реконструкции, модернизации, иных видов работ для приведения в нормативное техническое состояние). 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имущество является объектом незавершенного строительства указывается: объект незавершенного строительства.</w:t>
      </w: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&lt;7&gt;, &lt;8</w:t>
      </w:r>
      <w:proofErr w:type="gramStart"/>
      <w:r>
        <w:rPr>
          <w:rFonts w:ascii="Times New Roman" w:hAnsi="Times New Roman"/>
          <w:sz w:val="28"/>
          <w:szCs w:val="28"/>
        </w:rPr>
        <w:t>&gt; Д</w:t>
      </w:r>
      <w:proofErr w:type="gramEnd"/>
      <w:r>
        <w:rPr>
          <w:rFonts w:ascii="Times New Roman" w:hAnsi="Times New Roman"/>
          <w:sz w:val="28"/>
          <w:szCs w:val="28"/>
        </w:rPr>
        <w:t>ля объекта недвижимости, включенного в перечень, указывается категория и вид разрешенного использования земельного участка, на котором расположен такой объект. Для движимого имущества данные строки не заполняются.</w:t>
      </w: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&lt;9</w:t>
      </w:r>
      <w:proofErr w:type="gramStart"/>
      <w:r>
        <w:rPr>
          <w:rFonts w:ascii="Times New Roman" w:hAnsi="Times New Roman"/>
          <w:sz w:val="28"/>
          <w:szCs w:val="28"/>
        </w:rPr>
        <w:t>&gt; У</w:t>
      </w:r>
      <w:proofErr w:type="gramEnd"/>
      <w:r>
        <w:rPr>
          <w:rFonts w:ascii="Times New Roman" w:hAnsi="Times New Roman"/>
          <w:sz w:val="28"/>
          <w:szCs w:val="28"/>
        </w:rPr>
        <w:t>казывается краткое описание состава имущества, если оно является сложной вещью либо главной вещью, предоставляемой в аренду с другими вещами, предназначенными для ее обслуживания. В ином случае данная строчка не заполняется.</w:t>
      </w: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&lt;10</w:t>
      </w:r>
      <w:proofErr w:type="gramStart"/>
      <w:r>
        <w:rPr>
          <w:rFonts w:ascii="Times New Roman" w:hAnsi="Times New Roman"/>
          <w:sz w:val="28"/>
          <w:szCs w:val="28"/>
        </w:rPr>
        <w:t>&gt; У</w:t>
      </w:r>
      <w:proofErr w:type="gramEnd"/>
      <w:r>
        <w:rPr>
          <w:rFonts w:ascii="Times New Roman" w:hAnsi="Times New Roman"/>
          <w:sz w:val="28"/>
          <w:szCs w:val="28"/>
        </w:rPr>
        <w:t>казывается «Да» или «Нет».</w:t>
      </w: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&lt;11</w:t>
      </w:r>
      <w:proofErr w:type="gramStart"/>
      <w:r>
        <w:rPr>
          <w:rFonts w:ascii="Times New Roman" w:hAnsi="Times New Roman"/>
          <w:sz w:val="28"/>
          <w:szCs w:val="28"/>
        </w:rPr>
        <w:t>&gt; Д</w:t>
      </w:r>
      <w:proofErr w:type="gramEnd"/>
      <w:r>
        <w:rPr>
          <w:rFonts w:ascii="Times New Roman" w:hAnsi="Times New Roman"/>
          <w:sz w:val="28"/>
          <w:szCs w:val="28"/>
        </w:rPr>
        <w:t>ля имущества казны указывается наименование публично-правового образования, для имущества, закрепленного на праве хозяйственного ведения или праве оперативного управления указывается наименование муниципального унитарного предприятия, муниципального учреждения, за которым закреплено это имущество.</w:t>
      </w: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&lt;12</w:t>
      </w:r>
      <w:proofErr w:type="gramStart"/>
      <w:r>
        <w:rPr>
          <w:rFonts w:ascii="Times New Roman" w:hAnsi="Times New Roman"/>
          <w:sz w:val="28"/>
          <w:szCs w:val="28"/>
        </w:rPr>
        <w:t>&gt; Д</w:t>
      </w:r>
      <w:proofErr w:type="gramEnd"/>
      <w:r>
        <w:rPr>
          <w:rFonts w:ascii="Times New Roman" w:hAnsi="Times New Roman"/>
          <w:sz w:val="28"/>
          <w:szCs w:val="28"/>
        </w:rPr>
        <w:t xml:space="preserve">ля имущества казны указывается: «Нет», для </w:t>
      </w:r>
      <w:proofErr w:type="gramStart"/>
      <w:r>
        <w:rPr>
          <w:rFonts w:ascii="Times New Roman" w:hAnsi="Times New Roman"/>
          <w:sz w:val="28"/>
          <w:szCs w:val="28"/>
        </w:rPr>
        <w:t>имущества, закрепленного на праве хозяйственного ведения или праве оперативного управления указывается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«Право хозяйственного ведения» или «Право оперативного управления».</w:t>
      </w: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&lt;13&gt; ИНН указывается только муниципального унитарного предприятия, муниципального учреждения.</w:t>
      </w: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&lt;14&gt;, &lt;15</w:t>
      </w:r>
      <w:proofErr w:type="gramStart"/>
      <w:r>
        <w:rPr>
          <w:rFonts w:ascii="Times New Roman" w:hAnsi="Times New Roman"/>
          <w:sz w:val="28"/>
          <w:szCs w:val="28"/>
        </w:rPr>
        <w:t>&gt; У</w:t>
      </w:r>
      <w:proofErr w:type="gramEnd"/>
      <w:r>
        <w:rPr>
          <w:rFonts w:ascii="Times New Roman" w:hAnsi="Times New Roman"/>
          <w:sz w:val="28"/>
          <w:szCs w:val="28"/>
        </w:rPr>
        <w:t>казывается номер телефона и адрес электронной почты ответственного структурного подразделения или сотрудника правообладателя для взаимодействия с субъектами малого и среднего предпринимательства и организации, образующими инфраструктуру поддержки субъектов малого и среднего предпринимательства по вопросам заключения договора аренды имущества.</w:t>
      </w: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7C236F" w:rsidRDefault="007C236F" w:rsidP="007C236F">
      <w:pPr>
        <w:spacing w:after="0" w:line="240" w:lineRule="auto"/>
        <w:ind w:right="85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C2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86A8E"/>
    <w:multiLevelType w:val="multilevel"/>
    <w:tmpl w:val="EADA37A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710" w:hanging="1170"/>
      </w:pPr>
    </w:lvl>
    <w:lvl w:ilvl="2">
      <w:start w:val="1"/>
      <w:numFmt w:val="decimal"/>
      <w:isLgl/>
      <w:lvlText w:val="%1.%2.%3."/>
      <w:lvlJc w:val="left"/>
      <w:pPr>
        <w:ind w:left="1710" w:hanging="1170"/>
      </w:pPr>
    </w:lvl>
    <w:lvl w:ilvl="3">
      <w:start w:val="1"/>
      <w:numFmt w:val="decimal"/>
      <w:isLgl/>
      <w:lvlText w:val="%1.%2.%3.%4."/>
      <w:lvlJc w:val="left"/>
      <w:pPr>
        <w:ind w:left="1710" w:hanging="1170"/>
      </w:pPr>
    </w:lvl>
    <w:lvl w:ilvl="4">
      <w:start w:val="1"/>
      <w:numFmt w:val="decimal"/>
      <w:isLgl/>
      <w:lvlText w:val="%1.%2.%3.%4.%5."/>
      <w:lvlJc w:val="left"/>
      <w:pPr>
        <w:ind w:left="1710" w:hanging="117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5"/>
    <w:rsid w:val="007C236F"/>
    <w:rsid w:val="007D7725"/>
    <w:rsid w:val="00EC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3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236F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7C2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rsid w:val="007C236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3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236F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7C2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rsid w:val="007C236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11A80DC2F7292FDA3FAA284BCCA5E4D74FB451A0E869875B445FF263CzDq7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3161</Words>
  <Characters>18019</Characters>
  <Application>Microsoft Office Word</Application>
  <DocSecurity>0</DocSecurity>
  <Lines>150</Lines>
  <Paragraphs>42</Paragraphs>
  <ScaleCrop>false</ScaleCrop>
  <Company/>
  <LinksUpToDate>false</LinksUpToDate>
  <CharactersWithSpaces>21138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2019-09-13T12:43:00Z</dcterms:created>
  <dcterms:modified xsi:type="dcterms:W3CDTF">2019-09-13T12:45:00Z</dcterms:modified>
</cp:coreProperties>
</file>